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遗嘱人：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ab/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</w:t>
      </w:r>
      <w:r>
        <w:rPr>
          <w:rFonts w:hint="eastAsia" w:cs="仿宋_GB2312"/>
          <w:sz w:val="32"/>
          <w:szCs w:val="32"/>
          <w:lang w:eastAsia="zh-CN"/>
        </w:rPr>
        <w:t>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受遗赠人：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ab/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</w:t>
      </w:r>
      <w:r>
        <w:rPr>
          <w:rFonts w:hint="eastAsia" w:cs="仿宋_GB2312"/>
          <w:sz w:val="32"/>
          <w:szCs w:val="32"/>
          <w:lang w:eastAsia="zh-CN"/>
        </w:rPr>
        <w:t>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遗嘱备案的不动产坐落于：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textAlignment w:val="auto"/>
        <w:rPr>
          <w:rFonts w:hint="default"/>
          <w:lang w:val="en-US"/>
        </w:rPr>
      </w:pP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不动产证书号为：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产权共有情况：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（填写内容为单独所有/共有/按份共有），共有人为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（提示单独所有并不等同于个人所有，婚后取得财产均为共有财产）。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遗嘱人在立遗嘱时精神正常，有正常的思维意识能力或语言表达能力，能够清楚表达自己的真实意思。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本次申请所提交的材料真实、有效、齐全。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要把上述不动产</w:t>
      </w:r>
      <w:r>
        <w:rPr>
          <w:rFonts w:hint="eastAsia" w:cs="仿宋_GB2312"/>
          <w:sz w:val="32"/>
          <w:szCs w:val="32"/>
          <w:lang w:val="en-US" w:eastAsia="zh-CN"/>
        </w:rPr>
        <w:t>遗赠</w:t>
      </w:r>
      <w:r>
        <w:rPr>
          <w:rFonts w:hint="eastAsia" w:ascii="仿宋_GB2312" w:hAnsi="仿宋_GB2312" w:eastAsia="仿宋_GB2312" w:cs="仿宋_GB2312"/>
          <w:sz w:val="32"/>
          <w:szCs w:val="32"/>
        </w:rPr>
        <w:t>给哪位继承人</w:t>
      </w:r>
      <w:r>
        <w:rPr>
          <w:rFonts w:hint="eastAsia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明确姓名及亲属关系</w:t>
      </w:r>
      <w:r>
        <w:rPr>
          <w:rFonts w:hint="eastAsia" w:cs="仿宋_GB2312"/>
          <w:sz w:val="32"/>
          <w:szCs w:val="32"/>
          <w:lang w:eastAsia="zh-CN"/>
        </w:rPr>
        <w:t>）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4.受遗赠</w:t>
      </w:r>
      <w:r>
        <w:rPr>
          <w:rFonts w:hint="eastAsia" w:ascii="仿宋_GB2312" w:hAnsi="仿宋_GB2312" w:eastAsia="仿宋_GB2312" w:cs="仿宋_GB2312"/>
          <w:sz w:val="32"/>
          <w:szCs w:val="32"/>
        </w:rPr>
        <w:t>人与遗嘱人之间的关系（填写内容配偶/子女/父母）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其他法定继承人不存在缺乏劳动能力又没有生活来源的受遗赠人。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知悉法律规定遗嘱中要给上述特殊继承人保留份额，否则可能会导致遗嘱无效。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知悉所书遗嘱不得违反公序良俗，否则可能会导致遗嘱无效。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除在本中心所书遗嘱外，没有其他遗嘱（遗赠）或遗赠抚养协议。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知晓法律规定立有数份遗嘱，内容相抵触的，以最后的遗嘱为准，会导致该备案遗嘱无效。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知晓因隐瞒、遗漏真实情况，造成不动产登记错误</w:t>
      </w:r>
      <w:r>
        <w:rPr>
          <w:rFonts w:hint="eastAsia" w:cs="仿宋_GB2312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损害他人合法权益的，应当承担相应的法律责任。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firstLine="640" w:firstLineChars="200"/>
        <w:jc w:val="both"/>
        <w:textAlignment w:val="auto"/>
        <w:rPr>
          <w:rFonts w:hint="default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其他需要补充说明的内容：</w:t>
      </w: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cs="仿宋_GB2312"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cs="仿宋_GB2312"/>
          <w:sz w:val="32"/>
          <w:szCs w:val="32"/>
          <w:u w:val="none"/>
          <w:lang w:val="en-US" w:eastAsia="zh-CN"/>
        </w:rPr>
        <w:t>签字：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ab/>
      </w:r>
      <w:r>
        <w:rPr>
          <w:rFonts w:hint="eastAsia" w:cs="仿宋_GB2312"/>
          <w:sz w:val="32"/>
          <w:szCs w:val="32"/>
          <w:u w:val="non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ab/>
      </w:r>
      <w:r>
        <w:rPr>
          <w:rFonts w:hint="eastAsia" w:cs="仿宋_GB2312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ab/>
      </w:r>
      <w:r>
        <w:rPr>
          <w:rFonts w:hint="eastAsia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</w:t>
      </w:r>
    </w:p>
    <w:p>
      <w:bookmarkStart w:id="0" w:name="_GoBack"/>
      <w:bookmarkEnd w:id="0"/>
    </w:p>
    <w:sectPr>
      <w:pgSz w:w="11910" w:h="16840"/>
      <w:pgMar w:top="1440" w:right="1803" w:bottom="1440" w:left="1803" w:header="0" w:footer="1145" w:gutter="0"/>
      <w:pgNumType w:fmt="decimal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45046"/>
    <w:rsid w:val="6894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2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PRC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2024-04-19T07:30:00Z</dcterms:created>
  <dc:creator>China</dc:creator>
  <cp:lastModifiedBy>China</cp:lastModifiedBy>
  <dcterms:modified xsi:type="dcterms:W3CDTF">2024-04-19T07:30:33Z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